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Табела 5.2.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Спецификација предмета </w:t>
      </w:r>
      <w:r w:rsidDel="00000000" w:rsidR="00000000" w:rsidRPr="00000000">
        <w:rPr>
          <w:rtl w:val="0"/>
        </w:rPr>
      </w:r>
    </w:p>
    <w:tbl>
      <w:tblPr>
        <w:tblStyle w:val="Table1"/>
        <w:tblW w:w="901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3"/>
        <w:gridCol w:w="696"/>
        <w:gridCol w:w="1475"/>
        <w:gridCol w:w="387"/>
        <w:gridCol w:w="1089"/>
        <w:gridCol w:w="1900"/>
        <w:gridCol w:w="1207"/>
        <w:tblGridChange w:id="0">
          <w:tblGrid>
            <w:gridCol w:w="2263"/>
            <w:gridCol w:w="696"/>
            <w:gridCol w:w="1475"/>
            <w:gridCol w:w="387"/>
            <w:gridCol w:w="1089"/>
            <w:gridCol w:w="1900"/>
            <w:gridCol w:w="1207"/>
          </w:tblGrid>
        </w:tblGridChange>
      </w:tblGrid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Студијски програм: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c4043"/>
                <w:sz w:val="20"/>
                <w:szCs w:val="20"/>
                <w:highlight w:val="white"/>
                <w:rtl w:val="0"/>
              </w:rPr>
              <w:t xml:space="preserve">Визуелне комуникације, Дизајн-ОАС, Конзервација и рестаурација, Примењена уметност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Назив предмета: Историја уметности 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Наставник/наставници: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Весна Л. Круљац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Статус предмета: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обавезни 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Број ЕСПБ: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Услов: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Услов за похађање: потпис из Историје уметности 4</w:t>
            </w:r>
          </w:p>
          <w:p w:rsidR="00000000" w:rsidDel="00000000" w:rsidP="00000000" w:rsidRDefault="00000000" w:rsidRPr="00000000" w14:paraId="00000026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      Услов за полагање: положен испит Историја уметности 4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Циљ предмета</w:t>
            </w:r>
          </w:p>
          <w:p w:rsidR="00000000" w:rsidDel="00000000" w:rsidP="00000000" w:rsidRDefault="00000000" w:rsidRPr="00000000" w14:paraId="0000002E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Циљ предмета је упознавање студената са историјом ликовних уметности и визуелне културе у Европи од краја 18. до средине 19. века, са развојем стратегија деловања, модела репрезентације и теоријских система у модерној уметности, у контексту историјских збивања, друштвенополитичких процеса и модернизацијских токова тог периода. На парадигматичним примерима у области сликарства, скулптуре и графике, студентима се демонстрирају референтни методи сазнавања и уочавања стилских, тематских, иконолошких и семантичких аспеката уметничких дела, како би стекли основне увиде о развоју европске уметности и постали оспособљени да препознају њене формалне и садржинске карактеристике, као и промене њеног статуса, улоге и значења у друштвеној стварности датог времена. Циљ учења је да студенти стекну општа и посебна знања о дивергентним токовима европске уметности дате епохе, као и о релевантним методолошким приступима у њиховој интерпретацији.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Исход предмета </w:t>
            </w:r>
          </w:p>
          <w:p w:rsidR="00000000" w:rsidDel="00000000" w:rsidP="00000000" w:rsidRDefault="00000000" w:rsidRPr="00000000" w14:paraId="00000036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 завршетку курса студенти ће бити оспособљени да разумеју почетке развоја модерне уметности у Европи од краја 18. до средине 19. века и да у пракси примене методологију историје уметности на конкретним уметничким делима: да уоче њихове стилске, жанровске и иконографске карактеристике, да препознају технике и медије, да друштвеноисторијски лоцирају и контекстуализују парадигметичне феномене, њихове носиоце и остварења, те користе адекватне методе у анализи, критичкотеоријском сагледавању и вредновању уметничких дела.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3D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Садржај предмета</w:t>
            </w:r>
          </w:p>
          <w:p w:rsidR="00000000" w:rsidDel="00000000" w:rsidP="00000000" w:rsidRDefault="00000000" w:rsidRPr="00000000" w14:paraId="0000003E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Теоријска настава</w:t>
            </w:r>
          </w:p>
          <w:p w:rsidR="00000000" w:rsidDel="00000000" w:rsidP="00000000" w:rsidRDefault="00000000" w:rsidRPr="00000000" w14:paraId="0000003F">
            <w:pPr>
              <w:pageBreakBefore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Настава је организована као циклус тематских и проблемских предавања, уз одговарајуће слајд пројекције. Програмска материја обухвата период од Француске револуције 1789. године до 1860. године. Тематске целине односе се на уметничке феномене, покрете, школе и групе, као и на теоријске поставке уметности неокласицизма, романтизма и реализма. Проблемски, настава је фокусирана на друштвеноисторијску контекстуализацију модерне уметности, поимање уметничке слободе и политичког деловања уметности, те пружа свеобухватан увид у друштвену улогу уметности у доба рационализма и просветитељства.</w:t>
            </w:r>
          </w:p>
          <w:p w:rsidR="00000000" w:rsidDel="00000000" w:rsidP="00000000" w:rsidRDefault="00000000" w:rsidRPr="00000000" w14:paraId="00000040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Gombrih, Ernst H. Saga o umetnosti: umetnost i njena istorija, Laguna, Beograd, 2005.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Argan, Đulio Karlo i Bonito Oliva, Akile. Moderna umetnost: 1770-1970-2000, knj. 1, Clio, Beograd, 2004.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Rosenblum, Robert et Janson, Horst W. 19th–Century Art, Prentice-Hall &amp; Abrams, New York 1984.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Facos, Michelle. An Introduction to Nineteenth-Century Art, Routledge, New York, 2011.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Encyclopedia of Artists, Painters of the Nineteenth Century, Todtri, New York, 2001.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Honour, Hugh. Neo-Classicism, Penguin books, Harmondsworth &amp; Baltimore, 1968.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Irwin, David G.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Neoclassicism, Phaidon, London, 2000.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Toman, Rolf ed. Neoclassicism and Romanticism: architecture - sculpture - painting - drawings: 1750-1848, Konemann, Cologne, 2000.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Vaughan, William. Romantic art (World of Art), Thames &amp; Hudson, London, 1978.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Schlenoff, Norman.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Romanticism and realism, McGraw-Hill Book Company, New York, 1965.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Nochlin, Linda. Realism (Style and Civilization), Penguin Books, Baltimore, 1971 (e-book 2014).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Novotny, Fritz. Painting and Sculpture in Europe 1780-1880, Yale University Press, New Haven, 1995.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Janson, Horst W. Nineteenth Century Sculpture, Thames &amp; Hudson, London, 1986.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Cvjetićanin, Tatjana ur. Sto godina srpske umetnosti, Narodni muzej – Galerija SANU, Beograd, 2009.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Шелмић, Лепосава. Српско сликарство 18. и 19. века: одабране студије, Галерија Матице српске, Нови Сад, 2003.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Михаиловић, Радмила. Мртва природа у српском сликарству XVIII и XIX века, Народни музеј, Београд, 1979.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Јовановић, Миодраг. Међу јавом и мед' сном: српско сликарство 1830-1870, САНУ, Београд, 1992.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Todić, Milanka. Fotografija i slika, Cicero, Beograd, 2001.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Čelebonović, Aleksa. Ulepšani svet: slikarstvo buržoaskog realizma 1860–1914, Jugoslavija, Beograd, 1974.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Јовановић, Миодраг. Три века српског сликарства, Дерета, Београд, 2011.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62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Број часова активне наставе: 11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7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Остали часови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Предавања: 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A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Вежбе: 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C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ИР или СИР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E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70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Методе извођења наставе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предавања са илустрацијама примера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дискусије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учење из неакадемских извора (интернет, изложбе)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7A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Оцена  знања (максимални број поена 100)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81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Предиспитне обавезе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3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поена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Завршни испит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pageBreakBefore w:val="0"/>
              <w:tabs>
                <w:tab w:val="left" w:pos="567"/>
              </w:tabs>
              <w:spacing w:after="6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поена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88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активност у току предавања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A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усмени испит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tabs>
                <w:tab w:val="left" w:pos="567"/>
              </w:tabs>
              <w:spacing w:after="60" w:lineRule="auto"/>
              <w:jc w:val="both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8F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колоквијум-и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1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pageBreakBefore w:val="0"/>
              <w:tabs>
                <w:tab w:val="left" w:pos="567"/>
              </w:tabs>
              <w:spacing w:after="6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r-Cyrl-R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D33AB"/>
    <w:pPr>
      <w:spacing w:after="0" w:line="240" w:lineRule="auto"/>
    </w:pPr>
    <w:rPr>
      <w:rFonts w:ascii="Calibri" w:cs="Times New Roman" w:eastAsia="Calibri" w:hAnsi="Calibri"/>
      <w:lang w:val="sr-Cyrl-R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2B0DA3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lang w:val="sr-Latn-R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Gd8/jbjD0Pt4Y2KJ+xqAOFxo0w==">AMUW2mUu0Hj65bvHjBkl3m6WlKCRZoOc5ltmrUnd+wbJsaVC+Y43ZkgXiyFeCiVo+E16CylV7JZlzQ+8OSckREhupk4LJs0AOz8lMIX6iG2wEN0OyH+nHeM=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2019-11-27T21:04:00Z</dcterms:created>
  <dc:creator>Tanja Manojlović</dc:creator>
</cp:coreProperties>
</file>